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18D" w:rsidRPr="00BC4F0A" w:rsidRDefault="004A318D" w:rsidP="00BC4F0A">
      <w:pPr>
        <w:shd w:val="clear" w:color="auto" w:fill="FFFFFF"/>
        <w:spacing w:before="240" w:after="120" w:line="240" w:lineRule="auto"/>
        <w:jc w:val="center"/>
        <w:outlineLvl w:val="1"/>
        <w:rPr>
          <w:rFonts w:ascii="Times New Roman" w:eastAsia="Times New Roman" w:hAnsi="Times New Roman" w:cs="Times New Roman"/>
          <w:b/>
          <w:bCs/>
          <w:color w:val="4A474B"/>
          <w:sz w:val="32"/>
          <w:szCs w:val="24"/>
          <w:lang w:eastAsia="fr-FR"/>
        </w:rPr>
      </w:pPr>
      <w:r w:rsidRPr="00BC4F0A">
        <w:rPr>
          <w:rFonts w:ascii="Times New Roman" w:eastAsia="Times New Roman" w:hAnsi="Times New Roman" w:cs="Times New Roman"/>
          <w:b/>
          <w:bCs/>
          <w:color w:val="4A474B"/>
          <w:sz w:val="32"/>
          <w:szCs w:val="24"/>
          <w:lang w:eastAsia="fr-FR"/>
        </w:rPr>
        <w:t>Pollution radioactive au Ruthénium 106</w:t>
      </w:r>
    </w:p>
    <w:p w:rsidR="00786B45" w:rsidRPr="00BC4F0A" w:rsidRDefault="00786B45" w:rsidP="00BC4F0A">
      <w:pPr>
        <w:shd w:val="clear" w:color="auto" w:fill="FFFFFF"/>
        <w:spacing w:before="240" w:after="120" w:line="240" w:lineRule="auto"/>
        <w:jc w:val="both"/>
        <w:outlineLvl w:val="1"/>
        <w:rPr>
          <w:rFonts w:ascii="Times New Roman" w:eastAsia="Times New Roman" w:hAnsi="Times New Roman" w:cs="Times New Roman"/>
          <w:b/>
          <w:bCs/>
          <w:color w:val="4A474B"/>
          <w:sz w:val="24"/>
          <w:szCs w:val="24"/>
          <w:lang w:eastAsia="fr-FR"/>
        </w:rPr>
      </w:pPr>
    </w:p>
    <w:p w:rsidR="00786B45" w:rsidRPr="00BC4F0A" w:rsidRDefault="00BC4F0A" w:rsidP="00BC4F0A">
      <w:pPr>
        <w:shd w:val="clear" w:color="auto" w:fill="FFFFFF"/>
        <w:spacing w:after="360" w:line="240" w:lineRule="auto"/>
        <w:jc w:val="both"/>
        <w:rPr>
          <w:rFonts w:ascii="Times New Roman" w:eastAsia="Times New Roman" w:hAnsi="Times New Roman" w:cs="Times New Roman"/>
          <w:color w:val="4A474B"/>
          <w:sz w:val="24"/>
          <w:szCs w:val="24"/>
          <w:lang w:eastAsia="fr-FR"/>
        </w:rPr>
      </w:pPr>
      <w:r>
        <w:rPr>
          <w:rFonts w:ascii="Times New Roman" w:eastAsia="Times New Roman" w:hAnsi="Times New Roman" w:cs="Times New Roman"/>
          <w:color w:val="4A474B"/>
          <w:sz w:val="24"/>
          <w:szCs w:val="24"/>
          <w:lang w:eastAsia="fr-FR"/>
        </w:rPr>
        <w:t xml:space="preserve">A partir du </w:t>
      </w:r>
      <w:r w:rsidR="00786B45" w:rsidRPr="00BC4F0A">
        <w:rPr>
          <w:rFonts w:ascii="Times New Roman" w:eastAsia="Times New Roman" w:hAnsi="Times New Roman" w:cs="Times New Roman"/>
          <w:color w:val="4A474B"/>
          <w:sz w:val="24"/>
          <w:szCs w:val="24"/>
          <w:lang w:eastAsia="fr-FR"/>
        </w:rPr>
        <w:t>3 octobre 2017, Green Cross a constaté et signalé la détection par les organismes météorologiques européens de Ruthénium 106 dans l’atmosphère, et alerté sur le peu de transparence et de visibilité accordé à ces éléments d’identification.</w:t>
      </w:r>
    </w:p>
    <w:p w:rsidR="00786B45" w:rsidRPr="00BC4F0A" w:rsidRDefault="00786B45" w:rsidP="00BC4F0A">
      <w:pPr>
        <w:shd w:val="clear" w:color="auto" w:fill="FFFFFF"/>
        <w:spacing w:after="360" w:line="240" w:lineRule="auto"/>
        <w:jc w:val="both"/>
        <w:rPr>
          <w:rFonts w:ascii="Times New Roman" w:eastAsia="Times New Roman" w:hAnsi="Times New Roman" w:cs="Times New Roman"/>
          <w:color w:val="4A474B"/>
          <w:sz w:val="24"/>
          <w:szCs w:val="24"/>
          <w:lang w:eastAsia="fr-FR"/>
        </w:rPr>
      </w:pPr>
      <w:r w:rsidRPr="00BC4F0A">
        <w:rPr>
          <w:rFonts w:ascii="Times New Roman" w:eastAsia="Times New Roman" w:hAnsi="Times New Roman" w:cs="Times New Roman"/>
          <w:color w:val="4A474B"/>
          <w:sz w:val="24"/>
          <w:szCs w:val="24"/>
          <w:lang w:eastAsia="fr-FR"/>
        </w:rPr>
        <w:t>La source probable, identifiée par un calcul mathématique de par la trajectoire supposée des particuliers, se trouve entre la Volga et l’Oural.</w:t>
      </w:r>
    </w:p>
    <w:p w:rsidR="00786B45" w:rsidRPr="00BC4F0A" w:rsidRDefault="00786B45" w:rsidP="00BC4F0A">
      <w:pPr>
        <w:shd w:val="clear" w:color="auto" w:fill="FFFFFF"/>
        <w:spacing w:before="240" w:after="120" w:line="240" w:lineRule="auto"/>
        <w:jc w:val="both"/>
        <w:outlineLvl w:val="1"/>
        <w:rPr>
          <w:rFonts w:ascii="Times New Roman" w:eastAsia="Times New Roman" w:hAnsi="Times New Roman" w:cs="Times New Roman"/>
          <w:b/>
          <w:bCs/>
          <w:color w:val="4A474B"/>
          <w:sz w:val="24"/>
          <w:szCs w:val="24"/>
          <w:u w:val="single"/>
          <w:lang w:eastAsia="fr-FR"/>
        </w:rPr>
      </w:pPr>
      <w:r w:rsidRPr="00BC4F0A">
        <w:rPr>
          <w:rFonts w:ascii="Times New Roman" w:eastAsia="Times New Roman" w:hAnsi="Times New Roman" w:cs="Times New Roman"/>
          <w:b/>
          <w:bCs/>
          <w:color w:val="4A474B"/>
          <w:sz w:val="24"/>
          <w:szCs w:val="24"/>
          <w:u w:val="single"/>
          <w:lang w:eastAsia="fr-FR"/>
        </w:rPr>
        <w:t>Qu’est-ce que le ruthénium 106 ?</w:t>
      </w:r>
    </w:p>
    <w:p w:rsidR="00786B45" w:rsidRPr="00BC4F0A" w:rsidRDefault="00786B45" w:rsidP="00BC4F0A">
      <w:pPr>
        <w:shd w:val="clear" w:color="auto" w:fill="FFFFFF"/>
        <w:spacing w:after="360" w:line="240" w:lineRule="auto"/>
        <w:jc w:val="both"/>
        <w:rPr>
          <w:rFonts w:ascii="Times New Roman" w:eastAsia="Times New Roman" w:hAnsi="Times New Roman" w:cs="Times New Roman"/>
          <w:color w:val="4A474B"/>
          <w:sz w:val="24"/>
          <w:szCs w:val="24"/>
          <w:lang w:eastAsia="fr-FR"/>
        </w:rPr>
      </w:pPr>
      <w:r w:rsidRPr="00BC4F0A">
        <w:rPr>
          <w:rFonts w:ascii="Times New Roman" w:eastAsia="Times New Roman" w:hAnsi="Times New Roman" w:cs="Times New Roman"/>
          <w:color w:val="4A474B"/>
          <w:sz w:val="24"/>
          <w:szCs w:val="24"/>
          <w:lang w:eastAsia="fr-FR"/>
        </w:rPr>
        <w:t>Le ruthénium 106 est un métal radioactif, cousin du platine, qui se présent</w:t>
      </w:r>
      <w:r w:rsidR="004A318D" w:rsidRPr="00BC4F0A">
        <w:rPr>
          <w:rFonts w:ascii="Times New Roman" w:eastAsia="Times New Roman" w:hAnsi="Times New Roman" w:cs="Times New Roman"/>
          <w:color w:val="4A474B"/>
          <w:sz w:val="24"/>
          <w:szCs w:val="24"/>
          <w:lang w:eastAsia="fr-FR"/>
        </w:rPr>
        <w:t>e</w:t>
      </w:r>
      <w:r w:rsidRPr="00BC4F0A">
        <w:rPr>
          <w:rFonts w:ascii="Times New Roman" w:eastAsia="Times New Roman" w:hAnsi="Times New Roman" w:cs="Times New Roman"/>
          <w:color w:val="4A474B"/>
          <w:sz w:val="24"/>
          <w:szCs w:val="24"/>
          <w:lang w:eastAsia="fr-FR"/>
        </w:rPr>
        <w:t xml:space="preserve"> sous forme de particules dans les échantillons de gaz radioactif recueilli. Il n’est pas présent naturellement sur la surface du globe. Les quantités rejetées dans l’atmosphère lors de la pollution constatées fin septembre sont estimées par la CRIIRAD à 375 000 fois le seuil maximum autorisé sur une année pour la centrale nucléaire de Cruas.</w:t>
      </w:r>
    </w:p>
    <w:p w:rsidR="00786B45" w:rsidRPr="00BC4F0A" w:rsidRDefault="00786B45" w:rsidP="00BC4F0A">
      <w:pPr>
        <w:shd w:val="clear" w:color="auto" w:fill="FFFFFF"/>
        <w:spacing w:after="360" w:line="240" w:lineRule="auto"/>
        <w:jc w:val="both"/>
        <w:rPr>
          <w:rFonts w:ascii="Times New Roman" w:eastAsia="Times New Roman" w:hAnsi="Times New Roman" w:cs="Times New Roman"/>
          <w:color w:val="4A474B"/>
          <w:sz w:val="24"/>
          <w:szCs w:val="24"/>
          <w:lang w:eastAsia="fr-FR"/>
        </w:rPr>
      </w:pPr>
      <w:r w:rsidRPr="00BC4F0A">
        <w:rPr>
          <w:rFonts w:ascii="Times New Roman" w:eastAsia="Times New Roman" w:hAnsi="Times New Roman" w:cs="Times New Roman"/>
          <w:color w:val="4A474B"/>
          <w:sz w:val="24"/>
          <w:szCs w:val="24"/>
          <w:lang w:eastAsia="fr-FR"/>
        </w:rPr>
        <w:t xml:space="preserve">Les effets du Ruthénium 106 sur </w:t>
      </w:r>
      <w:r w:rsidR="004A318D" w:rsidRPr="00BC4F0A">
        <w:rPr>
          <w:rFonts w:ascii="Times New Roman" w:eastAsia="Times New Roman" w:hAnsi="Times New Roman" w:cs="Times New Roman"/>
          <w:color w:val="4A474B"/>
          <w:sz w:val="24"/>
          <w:szCs w:val="24"/>
          <w:lang w:eastAsia="fr-FR"/>
        </w:rPr>
        <w:t>la santé humaine sont mal connu</w:t>
      </w:r>
      <w:r w:rsidRPr="00BC4F0A">
        <w:rPr>
          <w:rFonts w:ascii="Times New Roman" w:eastAsia="Times New Roman" w:hAnsi="Times New Roman" w:cs="Times New Roman"/>
          <w:color w:val="4A474B"/>
          <w:sz w:val="24"/>
          <w:szCs w:val="24"/>
          <w:lang w:eastAsia="fr-FR"/>
        </w:rPr>
        <w:t xml:space="preserve">s, mais on suspecte que ce </w:t>
      </w:r>
      <w:proofErr w:type="gramStart"/>
      <w:r w:rsidRPr="00BC4F0A">
        <w:rPr>
          <w:rFonts w:ascii="Times New Roman" w:eastAsia="Times New Roman" w:hAnsi="Times New Roman" w:cs="Times New Roman"/>
          <w:color w:val="4A474B"/>
          <w:sz w:val="24"/>
          <w:szCs w:val="24"/>
          <w:lang w:eastAsia="fr-FR"/>
        </w:rPr>
        <w:t>soit</w:t>
      </w:r>
      <w:proofErr w:type="gramEnd"/>
      <w:r w:rsidRPr="00BC4F0A">
        <w:rPr>
          <w:rFonts w:ascii="Times New Roman" w:eastAsia="Times New Roman" w:hAnsi="Times New Roman" w:cs="Times New Roman"/>
          <w:color w:val="4A474B"/>
          <w:sz w:val="24"/>
          <w:szCs w:val="24"/>
          <w:lang w:eastAsia="fr-FR"/>
        </w:rPr>
        <w:t xml:space="preserve"> un cancérogène probable sur une zone réduite autour de la source de la pollution radioactive.</w:t>
      </w:r>
    </w:p>
    <w:p w:rsidR="00786B45" w:rsidRPr="00BC4F0A" w:rsidRDefault="00786B45" w:rsidP="00BC4F0A">
      <w:pPr>
        <w:shd w:val="clear" w:color="auto" w:fill="FFFFFF"/>
        <w:spacing w:after="360" w:line="240" w:lineRule="auto"/>
        <w:jc w:val="both"/>
        <w:rPr>
          <w:rFonts w:ascii="Times New Roman" w:eastAsia="Times New Roman" w:hAnsi="Times New Roman" w:cs="Times New Roman"/>
          <w:color w:val="4A474B"/>
          <w:sz w:val="24"/>
          <w:szCs w:val="24"/>
          <w:lang w:eastAsia="fr-FR"/>
        </w:rPr>
      </w:pPr>
      <w:r w:rsidRPr="00BC4F0A">
        <w:rPr>
          <w:rFonts w:ascii="Times New Roman" w:eastAsia="Times New Roman" w:hAnsi="Times New Roman" w:cs="Times New Roman"/>
          <w:color w:val="4A474B"/>
          <w:sz w:val="24"/>
          <w:szCs w:val="24"/>
          <w:lang w:eastAsia="fr-FR"/>
        </w:rPr>
        <w:t>Les productions du Ruthénium 106 sont de 3 types:</w:t>
      </w:r>
    </w:p>
    <w:p w:rsidR="00786B45" w:rsidRPr="00BC4F0A" w:rsidRDefault="004A318D" w:rsidP="00BC4F0A">
      <w:pPr>
        <w:numPr>
          <w:ilvl w:val="0"/>
          <w:numId w:val="1"/>
        </w:numPr>
        <w:shd w:val="clear" w:color="auto" w:fill="FFFFFF"/>
        <w:spacing w:after="120" w:line="240" w:lineRule="auto"/>
        <w:ind w:left="0"/>
        <w:jc w:val="both"/>
        <w:rPr>
          <w:rFonts w:ascii="Times New Roman" w:eastAsia="Times New Roman" w:hAnsi="Times New Roman" w:cs="Times New Roman"/>
          <w:color w:val="4A474B"/>
          <w:sz w:val="24"/>
          <w:szCs w:val="24"/>
          <w:lang w:eastAsia="fr-FR"/>
        </w:rPr>
      </w:pPr>
      <w:r w:rsidRPr="00BC4F0A">
        <w:rPr>
          <w:rFonts w:ascii="Times New Roman" w:eastAsia="Times New Roman" w:hAnsi="Times New Roman" w:cs="Times New Roman"/>
          <w:color w:val="4A474B"/>
          <w:sz w:val="24"/>
          <w:szCs w:val="24"/>
          <w:lang w:eastAsia="fr-FR"/>
        </w:rPr>
        <w:t>Via le nucléaire militaire,</w:t>
      </w:r>
    </w:p>
    <w:p w:rsidR="00786B45" w:rsidRPr="00BC4F0A" w:rsidRDefault="004A318D" w:rsidP="00BC4F0A">
      <w:pPr>
        <w:numPr>
          <w:ilvl w:val="0"/>
          <w:numId w:val="1"/>
        </w:numPr>
        <w:shd w:val="clear" w:color="auto" w:fill="FFFFFF"/>
        <w:spacing w:after="120" w:line="240" w:lineRule="auto"/>
        <w:ind w:left="0"/>
        <w:jc w:val="both"/>
        <w:rPr>
          <w:rFonts w:ascii="Times New Roman" w:eastAsia="Times New Roman" w:hAnsi="Times New Roman" w:cs="Times New Roman"/>
          <w:color w:val="4A474B"/>
          <w:sz w:val="24"/>
          <w:szCs w:val="24"/>
          <w:lang w:eastAsia="fr-FR"/>
        </w:rPr>
      </w:pPr>
      <w:r w:rsidRPr="00BC4F0A">
        <w:rPr>
          <w:rFonts w:ascii="Times New Roman" w:eastAsia="Times New Roman" w:hAnsi="Times New Roman" w:cs="Times New Roman"/>
          <w:color w:val="4A474B"/>
          <w:sz w:val="24"/>
          <w:szCs w:val="24"/>
          <w:lang w:eastAsia="fr-FR"/>
        </w:rPr>
        <w:t xml:space="preserve">Via le nucléaire civil, </w:t>
      </w:r>
    </w:p>
    <w:p w:rsidR="00786B45" w:rsidRPr="00BC4F0A" w:rsidRDefault="004A318D" w:rsidP="00BC4F0A">
      <w:pPr>
        <w:numPr>
          <w:ilvl w:val="0"/>
          <w:numId w:val="1"/>
        </w:numPr>
        <w:shd w:val="clear" w:color="auto" w:fill="FFFFFF"/>
        <w:spacing w:after="120" w:line="240" w:lineRule="auto"/>
        <w:ind w:left="0"/>
        <w:jc w:val="both"/>
        <w:rPr>
          <w:rFonts w:ascii="Times New Roman" w:eastAsia="Times New Roman" w:hAnsi="Times New Roman" w:cs="Times New Roman"/>
          <w:color w:val="4A474B"/>
          <w:sz w:val="24"/>
          <w:szCs w:val="24"/>
          <w:lang w:eastAsia="fr-FR"/>
        </w:rPr>
      </w:pPr>
      <w:r w:rsidRPr="00BC4F0A">
        <w:rPr>
          <w:rFonts w:ascii="Times New Roman" w:eastAsia="Times New Roman" w:hAnsi="Times New Roman" w:cs="Times New Roman"/>
          <w:color w:val="4A474B"/>
          <w:sz w:val="24"/>
          <w:szCs w:val="24"/>
          <w:lang w:eastAsia="fr-FR"/>
        </w:rPr>
        <w:t>Via</w:t>
      </w:r>
      <w:r w:rsidR="00786B45" w:rsidRPr="00BC4F0A">
        <w:rPr>
          <w:rFonts w:ascii="Times New Roman" w:eastAsia="Times New Roman" w:hAnsi="Times New Roman" w:cs="Times New Roman"/>
          <w:color w:val="4A474B"/>
          <w:sz w:val="24"/>
          <w:szCs w:val="24"/>
          <w:lang w:eastAsia="fr-FR"/>
        </w:rPr>
        <w:t xml:space="preserve"> le nucléaire médical.</w:t>
      </w:r>
    </w:p>
    <w:p w:rsidR="00786B45" w:rsidRPr="00BC4F0A" w:rsidRDefault="00786B45" w:rsidP="00BC4F0A">
      <w:pPr>
        <w:shd w:val="clear" w:color="auto" w:fill="FFFFFF"/>
        <w:spacing w:after="360" w:line="240" w:lineRule="auto"/>
        <w:jc w:val="both"/>
        <w:rPr>
          <w:rFonts w:ascii="Times New Roman" w:eastAsia="Times New Roman" w:hAnsi="Times New Roman" w:cs="Times New Roman"/>
          <w:color w:val="4A474B"/>
          <w:sz w:val="24"/>
          <w:szCs w:val="24"/>
          <w:lang w:eastAsia="fr-FR"/>
        </w:rPr>
      </w:pPr>
      <w:r w:rsidRPr="00BC4F0A">
        <w:rPr>
          <w:rFonts w:ascii="Times New Roman" w:eastAsia="Times New Roman" w:hAnsi="Times New Roman" w:cs="Times New Roman"/>
          <w:color w:val="4A474B"/>
          <w:sz w:val="24"/>
          <w:szCs w:val="24"/>
          <w:lang w:eastAsia="fr-FR"/>
        </w:rPr>
        <w:t xml:space="preserve">Il existe </w:t>
      </w:r>
      <w:r w:rsidR="004A318D" w:rsidRPr="00BC4F0A">
        <w:rPr>
          <w:rFonts w:ascii="Times New Roman" w:eastAsia="Times New Roman" w:hAnsi="Times New Roman" w:cs="Times New Roman"/>
          <w:color w:val="4A474B"/>
          <w:sz w:val="24"/>
          <w:szCs w:val="24"/>
          <w:lang w:eastAsia="fr-FR"/>
        </w:rPr>
        <w:t xml:space="preserve">entre </w:t>
      </w:r>
      <w:r w:rsidRPr="00BC4F0A">
        <w:rPr>
          <w:rFonts w:ascii="Times New Roman" w:eastAsia="Times New Roman" w:hAnsi="Times New Roman" w:cs="Times New Roman"/>
          <w:color w:val="4A474B"/>
          <w:sz w:val="24"/>
          <w:szCs w:val="24"/>
          <w:lang w:eastAsia="fr-FR"/>
        </w:rPr>
        <w:t xml:space="preserve">la Volga et l’Oural, un centre de retraitement de combustible nucléaire irradié, MAYAK, dont l’activité est mal connue, mais qui est susceptible de traiter ou de stocker du Ruthénium 106. </w:t>
      </w:r>
    </w:p>
    <w:p w:rsidR="00786B45" w:rsidRPr="00BC4F0A" w:rsidRDefault="00786B45" w:rsidP="00BC4F0A">
      <w:pPr>
        <w:shd w:val="clear" w:color="auto" w:fill="FFFFFF"/>
        <w:spacing w:before="240" w:after="120" w:line="240" w:lineRule="auto"/>
        <w:jc w:val="both"/>
        <w:outlineLvl w:val="1"/>
        <w:rPr>
          <w:rFonts w:ascii="Times New Roman" w:eastAsia="Times New Roman" w:hAnsi="Times New Roman" w:cs="Times New Roman"/>
          <w:b/>
          <w:bCs/>
          <w:color w:val="4A474B"/>
          <w:sz w:val="24"/>
          <w:szCs w:val="24"/>
          <w:lang w:eastAsia="fr-FR"/>
        </w:rPr>
      </w:pPr>
      <w:r w:rsidRPr="00BC4F0A">
        <w:rPr>
          <w:rFonts w:ascii="Times New Roman" w:eastAsia="Times New Roman" w:hAnsi="Times New Roman" w:cs="Times New Roman"/>
          <w:b/>
          <w:bCs/>
          <w:color w:val="4A474B"/>
          <w:sz w:val="24"/>
          <w:szCs w:val="24"/>
          <w:lang w:eastAsia="fr-FR"/>
        </w:rPr>
        <w:t>Que faire ?</w:t>
      </w:r>
    </w:p>
    <w:p w:rsidR="00786B45" w:rsidRPr="00BC4F0A" w:rsidRDefault="00786B45" w:rsidP="00BC4F0A">
      <w:pPr>
        <w:shd w:val="clear" w:color="auto" w:fill="FFFFFF"/>
        <w:spacing w:after="360" w:line="240" w:lineRule="auto"/>
        <w:jc w:val="both"/>
        <w:rPr>
          <w:rFonts w:ascii="Times New Roman" w:eastAsia="Times New Roman" w:hAnsi="Times New Roman" w:cs="Times New Roman"/>
          <w:color w:val="4A474B"/>
          <w:sz w:val="24"/>
          <w:szCs w:val="24"/>
          <w:lang w:eastAsia="fr-FR"/>
        </w:rPr>
      </w:pPr>
      <w:r w:rsidRPr="00BC4F0A">
        <w:rPr>
          <w:rFonts w:ascii="Times New Roman" w:eastAsia="Times New Roman" w:hAnsi="Times New Roman" w:cs="Times New Roman"/>
          <w:color w:val="4A474B"/>
          <w:sz w:val="24"/>
          <w:szCs w:val="24"/>
          <w:lang w:eastAsia="fr-FR"/>
        </w:rPr>
        <w:t>Ce nouvel épisode de pollution radioactive, et sa signalisation tardive auprès du public, suscite un grand nombre d’interrogations:</w:t>
      </w:r>
    </w:p>
    <w:p w:rsidR="00786B45" w:rsidRPr="00BC4F0A" w:rsidRDefault="004A318D" w:rsidP="00BC4F0A">
      <w:pPr>
        <w:numPr>
          <w:ilvl w:val="0"/>
          <w:numId w:val="2"/>
        </w:numPr>
        <w:shd w:val="clear" w:color="auto" w:fill="FFFFFF"/>
        <w:spacing w:after="120" w:line="240" w:lineRule="auto"/>
        <w:ind w:left="0"/>
        <w:jc w:val="both"/>
        <w:rPr>
          <w:rFonts w:ascii="Times New Roman" w:eastAsia="Times New Roman" w:hAnsi="Times New Roman" w:cs="Times New Roman"/>
          <w:color w:val="4A474B"/>
          <w:sz w:val="24"/>
          <w:szCs w:val="24"/>
          <w:lang w:eastAsia="fr-FR"/>
        </w:rPr>
      </w:pPr>
      <w:r w:rsidRPr="00BC4F0A">
        <w:rPr>
          <w:rFonts w:ascii="Times New Roman" w:eastAsia="Times New Roman" w:hAnsi="Times New Roman" w:cs="Times New Roman"/>
          <w:color w:val="4A474B"/>
          <w:sz w:val="24"/>
          <w:szCs w:val="24"/>
          <w:lang w:eastAsia="fr-FR"/>
        </w:rPr>
        <w:t>I</w:t>
      </w:r>
      <w:r w:rsidR="00786B45" w:rsidRPr="00BC4F0A">
        <w:rPr>
          <w:rFonts w:ascii="Times New Roman" w:eastAsia="Times New Roman" w:hAnsi="Times New Roman" w:cs="Times New Roman"/>
          <w:color w:val="4A474B"/>
          <w:sz w:val="24"/>
          <w:szCs w:val="24"/>
          <w:lang w:eastAsia="fr-FR"/>
        </w:rPr>
        <w:t>l convient une nouvelle fois d’interpeller l’Organisation Mondiale de la Santé (OMS), ainsi que l’Agence Internationale de l’Energie Atomique (AIEA), sur leur silence, et de demander que toutes les investigations soient faites pour faire la lumière sur cette pollution,</w:t>
      </w:r>
    </w:p>
    <w:p w:rsidR="00786B45" w:rsidRPr="00BC4F0A" w:rsidRDefault="00786B45" w:rsidP="00BC4F0A">
      <w:pPr>
        <w:numPr>
          <w:ilvl w:val="0"/>
          <w:numId w:val="2"/>
        </w:numPr>
        <w:shd w:val="clear" w:color="auto" w:fill="FFFFFF"/>
        <w:spacing w:after="120" w:line="240" w:lineRule="auto"/>
        <w:ind w:left="0"/>
        <w:jc w:val="both"/>
        <w:rPr>
          <w:rFonts w:ascii="Times New Roman" w:eastAsia="Times New Roman" w:hAnsi="Times New Roman" w:cs="Times New Roman"/>
          <w:color w:val="4A474B"/>
          <w:sz w:val="24"/>
          <w:szCs w:val="24"/>
          <w:lang w:eastAsia="fr-FR"/>
        </w:rPr>
      </w:pPr>
      <w:r w:rsidRPr="00BC4F0A">
        <w:rPr>
          <w:rFonts w:ascii="Times New Roman" w:eastAsia="Times New Roman" w:hAnsi="Times New Roman" w:cs="Times New Roman"/>
          <w:color w:val="4A474B"/>
          <w:sz w:val="24"/>
          <w:szCs w:val="24"/>
          <w:lang w:eastAsia="fr-FR"/>
        </w:rPr>
        <w:t xml:space="preserve">plus que jamais, l’opacité et l’absence de contrôle citoyen, en particulier en France, autour de la filière nucléaire, de sa mise en sûreté et en sécurité, des pollutions radioactives constatées sur l’ensemble du territoire et des effets sur la santé humaine et la biodiversité, soit extrêmement problématiques et indignes d’une démocratie moderne. Nous demandons donc les informations les plus précises de l’IRSN et du Ministère de la Transition Ecologique et Solidaire, des moyens renforcés pour une réelle expertise et veille indépendante en termes de pollution nucléaire de </w:t>
      </w:r>
      <w:r w:rsidRPr="00BC4F0A">
        <w:rPr>
          <w:rFonts w:ascii="Times New Roman" w:eastAsia="Times New Roman" w:hAnsi="Times New Roman" w:cs="Times New Roman"/>
          <w:color w:val="4A474B"/>
          <w:sz w:val="24"/>
          <w:szCs w:val="24"/>
          <w:lang w:eastAsia="fr-FR"/>
        </w:rPr>
        <w:lastRenderedPageBreak/>
        <w:t xml:space="preserve">l’air, de l’eau et des sols, et une intégration systématique des </w:t>
      </w:r>
      <w:proofErr w:type="spellStart"/>
      <w:r w:rsidRPr="00BC4F0A">
        <w:rPr>
          <w:rFonts w:ascii="Times New Roman" w:eastAsia="Times New Roman" w:hAnsi="Times New Roman" w:cs="Times New Roman"/>
          <w:color w:val="4A474B"/>
          <w:sz w:val="24"/>
          <w:szCs w:val="24"/>
          <w:lang w:eastAsia="fr-FR"/>
        </w:rPr>
        <w:t>ONGs</w:t>
      </w:r>
      <w:proofErr w:type="spellEnd"/>
      <w:r w:rsidRPr="00BC4F0A">
        <w:rPr>
          <w:rFonts w:ascii="Times New Roman" w:eastAsia="Times New Roman" w:hAnsi="Times New Roman" w:cs="Times New Roman"/>
          <w:color w:val="4A474B"/>
          <w:sz w:val="24"/>
          <w:szCs w:val="24"/>
          <w:lang w:eastAsia="fr-FR"/>
        </w:rPr>
        <w:t xml:space="preserve"> environnementales et de santé dans toutes les instances de décision.</w:t>
      </w:r>
    </w:p>
    <w:p w:rsidR="00786B45" w:rsidRPr="00BC4F0A" w:rsidRDefault="00786B45" w:rsidP="00BC4F0A">
      <w:pPr>
        <w:numPr>
          <w:ilvl w:val="0"/>
          <w:numId w:val="2"/>
        </w:numPr>
        <w:shd w:val="clear" w:color="auto" w:fill="FFFFFF"/>
        <w:spacing w:after="120" w:line="240" w:lineRule="auto"/>
        <w:ind w:left="0"/>
        <w:jc w:val="both"/>
        <w:rPr>
          <w:rFonts w:ascii="Times New Roman" w:eastAsia="Times New Roman" w:hAnsi="Times New Roman" w:cs="Times New Roman"/>
          <w:color w:val="4A474B"/>
          <w:sz w:val="24"/>
          <w:szCs w:val="24"/>
          <w:lang w:eastAsia="fr-FR"/>
        </w:rPr>
      </w:pPr>
      <w:r w:rsidRPr="00BC4F0A">
        <w:rPr>
          <w:rFonts w:ascii="Times New Roman" w:eastAsia="Times New Roman" w:hAnsi="Times New Roman" w:cs="Times New Roman"/>
          <w:color w:val="4A474B"/>
          <w:sz w:val="24"/>
          <w:szCs w:val="24"/>
          <w:lang w:eastAsia="fr-FR"/>
        </w:rPr>
        <w:t xml:space="preserve">de plus, alors que le Prix Nobel 2017 a été accordé – et ce n’est pas un hasard – à l’ICAN, il convient dans l’objectif même de préserver la paix et un environnement sain que nous sécurisions et mettions sous contrôle les armements, combustibles et substances nucléaires sur la planète, et mettions en place un plan sérieux d’élimination et de retraitement des substances nucléaires civiles et militaires de manière forcenée, financée, et ambitieuse. C’est un triple enjeu de santé publique, de maintien de la paix et de lutte contre le terrorisme </w:t>
      </w:r>
      <w:proofErr w:type="gramStart"/>
      <w:r w:rsidRPr="00BC4F0A">
        <w:rPr>
          <w:rFonts w:ascii="Times New Roman" w:eastAsia="Times New Roman" w:hAnsi="Times New Roman" w:cs="Times New Roman"/>
          <w:color w:val="4A474B"/>
          <w:sz w:val="24"/>
          <w:szCs w:val="24"/>
          <w:lang w:eastAsia="fr-FR"/>
        </w:rPr>
        <w:t>écologique .</w:t>
      </w:r>
      <w:proofErr w:type="gramEnd"/>
    </w:p>
    <w:p w:rsidR="00786B45" w:rsidRPr="00BC4F0A" w:rsidRDefault="00786B45" w:rsidP="00BC4F0A">
      <w:pPr>
        <w:numPr>
          <w:ilvl w:val="0"/>
          <w:numId w:val="2"/>
        </w:numPr>
        <w:shd w:val="clear" w:color="auto" w:fill="FFFFFF"/>
        <w:spacing w:after="120" w:line="240" w:lineRule="auto"/>
        <w:ind w:left="0"/>
        <w:jc w:val="both"/>
        <w:rPr>
          <w:rFonts w:ascii="Times New Roman" w:eastAsia="Times New Roman" w:hAnsi="Times New Roman" w:cs="Times New Roman"/>
          <w:color w:val="4A474B"/>
          <w:sz w:val="24"/>
          <w:szCs w:val="24"/>
          <w:lang w:eastAsia="fr-FR"/>
        </w:rPr>
      </w:pPr>
      <w:r w:rsidRPr="00BC4F0A">
        <w:rPr>
          <w:rFonts w:ascii="Times New Roman" w:eastAsia="Times New Roman" w:hAnsi="Times New Roman" w:cs="Times New Roman"/>
          <w:color w:val="4A474B"/>
          <w:sz w:val="24"/>
          <w:szCs w:val="24"/>
          <w:lang w:eastAsia="fr-FR"/>
        </w:rPr>
        <w:t>enfin, alors que les problèmes financiers d’EDF et plus globalement de la filière nucléaire montrent chaque jour l’impasse économique de l’électronucléaire et l’indigence des moyens affectés à la sûreté et à la sécurité eu égard aux besoins, la question de la sécurité et celle de la sûreté nucléaire ne peuvent plus être laissées ni aux professionnels du nucléaire, ni aux seuls experts. Il s’agit désormais de reprendre un contrôle démocratique et citoyen sur la filière, les impacts sur la santé et sur la planète, d’anticiper plus les risques associés, d’effectuer un suivi statistique complet et visible de tous en open data sur les pollutions et l’effet du rayonnement, et de pousser la filière à mettre en place les outils financiers et de gouvernance partagée nécessaires à sa sécurisation.</w:t>
      </w:r>
    </w:p>
    <w:p w:rsidR="00786B45" w:rsidRPr="00BC4F0A" w:rsidRDefault="00786B45" w:rsidP="00BC4F0A">
      <w:pPr>
        <w:shd w:val="clear" w:color="auto" w:fill="FFFFFF"/>
        <w:spacing w:after="360" w:line="240" w:lineRule="auto"/>
        <w:jc w:val="both"/>
        <w:rPr>
          <w:rFonts w:ascii="Times New Roman" w:eastAsia="Times New Roman" w:hAnsi="Times New Roman" w:cs="Times New Roman"/>
          <w:color w:val="4A474B"/>
          <w:sz w:val="24"/>
          <w:szCs w:val="24"/>
          <w:lang w:eastAsia="fr-FR"/>
        </w:rPr>
      </w:pPr>
      <w:r w:rsidRPr="00BC4F0A">
        <w:rPr>
          <w:rFonts w:ascii="Times New Roman" w:eastAsia="Times New Roman" w:hAnsi="Times New Roman" w:cs="Times New Roman"/>
          <w:color w:val="4A474B"/>
          <w:sz w:val="24"/>
          <w:szCs w:val="24"/>
          <w:lang w:eastAsia="fr-FR"/>
        </w:rPr>
        <w:t>Plus que jamais, il est urgent d’agir, et de réaffirmer l’importance d’une sortie rapide, raisonnée et concertée du nucléaire. Il s’agit non seulement de réaffirmer les droits de l’humanité, de préserver notre capacité à vivre en paix dans un environnement serein, mais également de mettre en place maintenant les outils de transition énergétique pour ne pas laisser aux générations actuelles et futurs l’épée de Damoclès relative à des choix militaires et stratégiques du passé et coïncidant avec le délitement financier des filières de l’atome partout dans le monde.</w:t>
      </w:r>
    </w:p>
    <w:p w:rsidR="00786B45" w:rsidRPr="00BC4F0A" w:rsidRDefault="004A318D" w:rsidP="00BC4F0A">
      <w:pPr>
        <w:shd w:val="clear" w:color="auto" w:fill="FFFFFF"/>
        <w:spacing w:before="240" w:after="120" w:line="240" w:lineRule="auto"/>
        <w:jc w:val="both"/>
        <w:outlineLvl w:val="1"/>
        <w:rPr>
          <w:rFonts w:ascii="Times New Roman" w:eastAsia="Times New Roman" w:hAnsi="Times New Roman" w:cs="Times New Roman"/>
          <w:b/>
          <w:bCs/>
          <w:color w:val="4A474B"/>
          <w:sz w:val="24"/>
          <w:szCs w:val="24"/>
          <w:u w:val="single"/>
          <w:lang w:eastAsia="fr-FR"/>
        </w:rPr>
      </w:pPr>
      <w:r w:rsidRPr="00BC4F0A">
        <w:rPr>
          <w:rFonts w:ascii="Times New Roman" w:eastAsia="Times New Roman" w:hAnsi="Times New Roman" w:cs="Times New Roman"/>
          <w:b/>
          <w:bCs/>
          <w:color w:val="4A474B"/>
          <w:sz w:val="24"/>
          <w:szCs w:val="24"/>
          <w:u w:val="single"/>
          <w:lang w:eastAsia="fr-FR"/>
        </w:rPr>
        <w:t xml:space="preserve">Liens externes : </w:t>
      </w:r>
    </w:p>
    <w:p w:rsidR="00786B45" w:rsidRPr="00BC4F0A" w:rsidRDefault="00786B45" w:rsidP="00BC4F0A">
      <w:pPr>
        <w:numPr>
          <w:ilvl w:val="0"/>
          <w:numId w:val="3"/>
        </w:numPr>
        <w:shd w:val="clear" w:color="auto" w:fill="FFFFFF"/>
        <w:spacing w:after="120" w:line="240" w:lineRule="auto"/>
        <w:ind w:left="0"/>
        <w:jc w:val="both"/>
        <w:rPr>
          <w:rFonts w:ascii="Times New Roman" w:eastAsia="Times New Roman" w:hAnsi="Times New Roman" w:cs="Times New Roman"/>
          <w:color w:val="4A474B"/>
          <w:sz w:val="24"/>
          <w:szCs w:val="24"/>
          <w:lang w:eastAsia="fr-FR"/>
        </w:rPr>
      </w:pPr>
      <w:r w:rsidRPr="00BC4F0A">
        <w:rPr>
          <w:rFonts w:ascii="Times New Roman" w:eastAsia="Times New Roman" w:hAnsi="Times New Roman" w:cs="Times New Roman"/>
          <w:color w:val="4A474B"/>
          <w:sz w:val="24"/>
          <w:szCs w:val="24"/>
          <w:lang w:eastAsia="fr-FR"/>
        </w:rPr>
        <w:t>le</w:t>
      </w:r>
      <w:hyperlink r:id="rId5" w:history="1">
        <w:r w:rsidRPr="00BC4F0A">
          <w:rPr>
            <w:rFonts w:ascii="Times New Roman" w:eastAsia="Times New Roman" w:hAnsi="Times New Roman" w:cs="Times New Roman"/>
            <w:color w:val="00B259"/>
            <w:sz w:val="24"/>
            <w:szCs w:val="24"/>
            <w:lang w:eastAsia="fr-FR"/>
          </w:rPr>
          <w:t> site de la CRIIRAD</w:t>
        </w:r>
      </w:hyperlink>
      <w:r w:rsidRPr="00BC4F0A">
        <w:rPr>
          <w:rFonts w:ascii="Times New Roman" w:eastAsia="Times New Roman" w:hAnsi="Times New Roman" w:cs="Times New Roman"/>
          <w:color w:val="4A474B"/>
          <w:sz w:val="24"/>
          <w:szCs w:val="24"/>
          <w:lang w:eastAsia="fr-FR"/>
        </w:rPr>
        <w:t>, laboratoire indépendant, et son </w:t>
      </w:r>
      <w:hyperlink r:id="rId6" w:history="1">
        <w:r w:rsidRPr="00BC4F0A">
          <w:rPr>
            <w:rFonts w:ascii="Times New Roman" w:eastAsia="Times New Roman" w:hAnsi="Times New Roman" w:cs="Times New Roman"/>
            <w:color w:val="00B259"/>
            <w:sz w:val="24"/>
            <w:szCs w:val="24"/>
            <w:lang w:eastAsia="fr-FR"/>
          </w:rPr>
          <w:t>dernier communiqué de presse</w:t>
        </w:r>
      </w:hyperlink>
      <w:r w:rsidRPr="00BC4F0A">
        <w:rPr>
          <w:rFonts w:ascii="Times New Roman" w:eastAsia="Times New Roman" w:hAnsi="Times New Roman" w:cs="Times New Roman"/>
          <w:color w:val="4A474B"/>
          <w:sz w:val="24"/>
          <w:szCs w:val="24"/>
          <w:lang w:eastAsia="fr-FR"/>
        </w:rPr>
        <w:t>,</w:t>
      </w:r>
    </w:p>
    <w:p w:rsidR="00786B45" w:rsidRPr="00BC4F0A" w:rsidRDefault="00786B45" w:rsidP="00BC4F0A">
      <w:pPr>
        <w:numPr>
          <w:ilvl w:val="0"/>
          <w:numId w:val="3"/>
        </w:numPr>
        <w:shd w:val="clear" w:color="auto" w:fill="FFFFFF"/>
        <w:spacing w:after="120" w:line="240" w:lineRule="auto"/>
        <w:ind w:left="0"/>
        <w:jc w:val="both"/>
        <w:rPr>
          <w:rFonts w:ascii="Times New Roman" w:eastAsia="Times New Roman" w:hAnsi="Times New Roman" w:cs="Times New Roman"/>
          <w:color w:val="4A474B"/>
          <w:sz w:val="24"/>
          <w:szCs w:val="24"/>
          <w:lang w:eastAsia="fr-FR"/>
        </w:rPr>
      </w:pPr>
      <w:r w:rsidRPr="00BC4F0A">
        <w:rPr>
          <w:rFonts w:ascii="Times New Roman" w:eastAsia="Times New Roman" w:hAnsi="Times New Roman" w:cs="Times New Roman"/>
          <w:color w:val="4A474B"/>
          <w:sz w:val="24"/>
          <w:szCs w:val="24"/>
          <w:lang w:eastAsia="fr-FR"/>
        </w:rPr>
        <w:t>le communiqué de presse du 9 novembre de l’IRSN.</w:t>
      </w:r>
    </w:p>
    <w:p w:rsidR="00281CE4" w:rsidRPr="00BC4F0A" w:rsidRDefault="00BC4F0A" w:rsidP="00BC4F0A">
      <w:pPr>
        <w:shd w:val="clear" w:color="auto" w:fill="FFFFFF"/>
        <w:spacing w:after="360" w:line="240" w:lineRule="auto"/>
        <w:jc w:val="both"/>
        <w:rPr>
          <w:rFonts w:ascii="Times New Roman" w:eastAsia="Times New Roman" w:hAnsi="Times New Roman" w:cs="Times New Roman"/>
          <w:color w:val="4A474B"/>
          <w:sz w:val="24"/>
          <w:szCs w:val="24"/>
          <w:lang w:eastAsia="fr-FR"/>
        </w:rPr>
      </w:pPr>
      <w:r>
        <w:rPr>
          <w:rFonts w:ascii="Times New Roman" w:eastAsia="Times New Roman" w:hAnsi="Times New Roman" w:cs="Times New Roman"/>
          <w:color w:val="4A474B"/>
          <w:sz w:val="24"/>
          <w:szCs w:val="24"/>
          <w:lang w:eastAsia="fr-FR"/>
        </w:rPr>
        <w:t>Souvenons-nous également qu’e</w:t>
      </w:r>
      <w:r w:rsidR="00786B45" w:rsidRPr="00BC4F0A">
        <w:rPr>
          <w:rFonts w:ascii="Times New Roman" w:eastAsia="Times New Roman" w:hAnsi="Times New Roman" w:cs="Times New Roman"/>
          <w:color w:val="4A474B"/>
          <w:sz w:val="24"/>
          <w:szCs w:val="24"/>
          <w:lang w:eastAsia="fr-FR"/>
        </w:rPr>
        <w:t>n janvier de cette année, une pollution à l’iode radioactif 131 avait été détectée, mais qu’elle n’a été signalée par l’IRSN que le 13 février 2017. A retrouver dans </w:t>
      </w:r>
      <w:hyperlink r:id="rId7" w:history="1">
        <w:r w:rsidR="00786B45" w:rsidRPr="00BC4F0A">
          <w:rPr>
            <w:rFonts w:ascii="Times New Roman" w:eastAsia="Times New Roman" w:hAnsi="Times New Roman" w:cs="Times New Roman"/>
            <w:color w:val="00B259"/>
            <w:sz w:val="24"/>
            <w:szCs w:val="24"/>
            <w:lang w:eastAsia="fr-FR"/>
          </w:rPr>
          <w:t>le Monde du 19 février</w:t>
        </w:r>
      </w:hyperlink>
      <w:bookmarkStart w:id="0" w:name="_GoBack"/>
      <w:bookmarkEnd w:id="0"/>
    </w:p>
    <w:sectPr w:rsidR="00281CE4" w:rsidRPr="00BC4F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10D0B"/>
    <w:multiLevelType w:val="multilevel"/>
    <w:tmpl w:val="36B64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00AA0"/>
    <w:multiLevelType w:val="multilevel"/>
    <w:tmpl w:val="7E3E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505291"/>
    <w:multiLevelType w:val="multilevel"/>
    <w:tmpl w:val="B1BA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B45"/>
    <w:rsid w:val="00281CE4"/>
    <w:rsid w:val="004A318D"/>
    <w:rsid w:val="00786B45"/>
    <w:rsid w:val="00BC4F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8CA94-4153-4E0E-92C5-0A7C710E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786B4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86B45"/>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786B45"/>
    <w:rPr>
      <w:b/>
      <w:bCs/>
    </w:rPr>
  </w:style>
  <w:style w:type="paragraph" w:styleId="NormalWeb">
    <w:name w:val="Normal (Web)"/>
    <w:basedOn w:val="Normal"/>
    <w:uiPriority w:val="99"/>
    <w:semiHidden/>
    <w:unhideWhenUsed/>
    <w:rsid w:val="00786B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86B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67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monde.fr/planete/article/2017/02/19/des-traces-d-iode-radioactif-detectees-dans-l-air-ambiant-en-europe_5082065_324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iirad.org/accident-et-pollutions/2017-11-21_cp_oms-aiea-irsn.pdf" TargetMode="External"/><Relationship Id="rId5" Type="http://schemas.openxmlformats.org/officeDocument/2006/relationships/hyperlink" Target="http://www.criirad.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788</Words>
  <Characters>4340</Characters>
  <Application>Microsoft Office Word</Application>
  <DocSecurity>0</DocSecurity>
  <Lines>36</Lines>
  <Paragraphs>10</Paragraphs>
  <ScaleCrop>false</ScaleCrop>
  <Company/>
  <LinksUpToDate>false</LinksUpToDate>
  <CharactersWithSpaces>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olivia.mantello@gcft.fr</dc:creator>
  <cp:keywords/>
  <dc:description/>
  <cp:lastModifiedBy>olivia.mantello@gcft.fr</cp:lastModifiedBy>
  <cp:revision>3</cp:revision>
  <dcterms:created xsi:type="dcterms:W3CDTF">2021-07-08T13:05:00Z</dcterms:created>
  <dcterms:modified xsi:type="dcterms:W3CDTF">2021-07-22T14:50:00Z</dcterms:modified>
</cp:coreProperties>
</file>